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75CB0" w:rsidRDefault="00045681" w:rsidP="00045681">
      <w:pPr>
        <w:jc w:val="center"/>
        <w:rPr>
          <w:rFonts w:ascii="Times New Roman" w:hAnsi="Times New Roman" w:cs="Times New Roman"/>
          <w:sz w:val="28"/>
          <w:szCs w:val="28"/>
          <w:lang w:val="kk-KZ"/>
        </w:rPr>
      </w:pPr>
      <w:r w:rsidRPr="00F75CB0">
        <w:rPr>
          <w:rFonts w:ascii="Times New Roman" w:hAnsi="Times New Roman" w:cs="Times New Roman"/>
          <w:sz w:val="28"/>
          <w:szCs w:val="28"/>
        </w:rPr>
        <w:t>1-д</w:t>
      </w:r>
      <w:r w:rsidRPr="00F75CB0">
        <w:rPr>
          <w:rFonts w:ascii="Times New Roman" w:hAnsi="Times New Roman" w:cs="Times New Roman"/>
          <w:sz w:val="28"/>
          <w:szCs w:val="28"/>
          <w:lang w:val="kk-KZ"/>
        </w:rPr>
        <w:t>ә</w:t>
      </w:r>
      <w:proofErr w:type="gramStart"/>
      <w:r w:rsidRPr="00F75CB0">
        <w:rPr>
          <w:rFonts w:ascii="Times New Roman" w:hAnsi="Times New Roman" w:cs="Times New Roman"/>
          <w:sz w:val="28"/>
          <w:szCs w:val="28"/>
          <w:lang w:val="kk-KZ"/>
        </w:rPr>
        <w:t>р</w:t>
      </w:r>
      <w:proofErr w:type="gramEnd"/>
      <w:r w:rsidRPr="00F75CB0">
        <w:rPr>
          <w:rFonts w:ascii="Times New Roman" w:hAnsi="Times New Roman" w:cs="Times New Roman"/>
          <w:sz w:val="28"/>
          <w:szCs w:val="28"/>
          <w:lang w:val="kk-KZ"/>
        </w:rPr>
        <w:t>іс</w:t>
      </w:r>
    </w:p>
    <w:p w:rsidR="00EC6A56" w:rsidRPr="00F75CB0" w:rsidRDefault="00EC6A56" w:rsidP="00F75CB0">
      <w:pPr>
        <w:jc w:val="both"/>
        <w:rPr>
          <w:rFonts w:ascii="Times New Roman" w:hAnsi="Times New Roman"/>
          <w:b/>
          <w:sz w:val="28"/>
          <w:szCs w:val="28"/>
          <w:lang w:val="kk-KZ"/>
        </w:rPr>
      </w:pPr>
      <w:r w:rsidRPr="00F75CB0">
        <w:rPr>
          <w:rFonts w:ascii="Times New Roman" w:hAnsi="Times New Roman"/>
          <w:b/>
          <w:sz w:val="28"/>
          <w:szCs w:val="28"/>
          <w:lang w:val="kk-KZ"/>
        </w:rPr>
        <w:t>Кіріспе. Өсімдіктерді өсіру. Өсімдіктерге арналған талаптар. Жемдік өсімдіктерді өсіру. Мал азықтық өсімдіктер.</w:t>
      </w:r>
    </w:p>
    <w:p w:rsidR="00EC6A56" w:rsidRPr="00F75CB0" w:rsidRDefault="00EC6A56" w:rsidP="00F75CB0">
      <w:pPr>
        <w:pStyle w:val="a3"/>
        <w:numPr>
          <w:ilvl w:val="0"/>
          <w:numId w:val="1"/>
        </w:numPr>
        <w:jc w:val="both"/>
        <w:rPr>
          <w:rFonts w:ascii="Times New Roman" w:hAnsi="Times New Roman"/>
          <w:sz w:val="28"/>
          <w:szCs w:val="28"/>
          <w:lang w:val="kk-KZ"/>
        </w:rPr>
      </w:pPr>
      <w:r w:rsidRPr="00F75CB0">
        <w:rPr>
          <w:rFonts w:ascii="Times New Roman" w:hAnsi="Times New Roman"/>
          <w:sz w:val="28"/>
          <w:szCs w:val="28"/>
          <w:lang w:val="kk-KZ"/>
        </w:rPr>
        <w:t xml:space="preserve">Кіріспе. </w:t>
      </w:r>
    </w:p>
    <w:p w:rsidR="00EC6A56" w:rsidRPr="00F75CB0" w:rsidRDefault="00EC6A56" w:rsidP="00F75CB0">
      <w:pPr>
        <w:pStyle w:val="a3"/>
        <w:numPr>
          <w:ilvl w:val="0"/>
          <w:numId w:val="1"/>
        </w:numPr>
        <w:jc w:val="both"/>
        <w:rPr>
          <w:rFonts w:ascii="Times New Roman" w:hAnsi="Times New Roman"/>
          <w:sz w:val="28"/>
          <w:szCs w:val="28"/>
          <w:lang w:val="kk-KZ"/>
        </w:rPr>
      </w:pPr>
      <w:r w:rsidRPr="00F75CB0">
        <w:rPr>
          <w:rFonts w:ascii="Times New Roman" w:hAnsi="Times New Roman"/>
          <w:sz w:val="28"/>
          <w:szCs w:val="28"/>
          <w:lang w:val="kk-KZ"/>
        </w:rPr>
        <w:t xml:space="preserve">Өсімдіктерді өсіру. </w:t>
      </w:r>
    </w:p>
    <w:p w:rsidR="00EC6A56" w:rsidRPr="00F75CB0" w:rsidRDefault="00EC6A56" w:rsidP="00F75CB0">
      <w:pPr>
        <w:pStyle w:val="a3"/>
        <w:numPr>
          <w:ilvl w:val="0"/>
          <w:numId w:val="1"/>
        </w:numPr>
        <w:jc w:val="both"/>
        <w:rPr>
          <w:rFonts w:ascii="Times New Roman" w:hAnsi="Times New Roman"/>
          <w:sz w:val="28"/>
          <w:szCs w:val="28"/>
          <w:lang w:val="kk-KZ"/>
        </w:rPr>
      </w:pPr>
      <w:r w:rsidRPr="00F75CB0">
        <w:rPr>
          <w:rFonts w:ascii="Times New Roman" w:hAnsi="Times New Roman"/>
          <w:sz w:val="28"/>
          <w:szCs w:val="28"/>
          <w:lang w:val="kk-KZ"/>
        </w:rPr>
        <w:t xml:space="preserve">Өсімдіктерге арналған талаптар. </w:t>
      </w:r>
    </w:p>
    <w:p w:rsidR="00EC6A56" w:rsidRPr="00F75CB0" w:rsidRDefault="00EC6A56" w:rsidP="00F75CB0">
      <w:pPr>
        <w:pStyle w:val="a3"/>
        <w:numPr>
          <w:ilvl w:val="0"/>
          <w:numId w:val="1"/>
        </w:numPr>
        <w:jc w:val="both"/>
        <w:rPr>
          <w:rFonts w:ascii="Times New Roman" w:hAnsi="Times New Roman"/>
          <w:sz w:val="28"/>
          <w:szCs w:val="28"/>
          <w:lang w:val="kk-KZ"/>
        </w:rPr>
      </w:pPr>
      <w:r w:rsidRPr="00F75CB0">
        <w:rPr>
          <w:rFonts w:ascii="Times New Roman" w:hAnsi="Times New Roman"/>
          <w:sz w:val="28"/>
          <w:szCs w:val="28"/>
          <w:lang w:val="kk-KZ"/>
        </w:rPr>
        <w:t xml:space="preserve">Жемдік өсімдіктерді өсіру. </w:t>
      </w:r>
    </w:p>
    <w:p w:rsidR="00EC6A56" w:rsidRPr="00F75CB0" w:rsidRDefault="00EC6A56" w:rsidP="00F75CB0">
      <w:pPr>
        <w:pStyle w:val="a3"/>
        <w:numPr>
          <w:ilvl w:val="0"/>
          <w:numId w:val="1"/>
        </w:numPr>
        <w:jc w:val="both"/>
        <w:rPr>
          <w:rFonts w:ascii="Times New Roman" w:hAnsi="Times New Roman" w:cs="Times New Roman"/>
          <w:sz w:val="28"/>
          <w:szCs w:val="28"/>
          <w:lang w:val="kk-KZ"/>
        </w:rPr>
      </w:pPr>
      <w:r w:rsidRPr="00F75CB0">
        <w:rPr>
          <w:rFonts w:ascii="Times New Roman" w:hAnsi="Times New Roman"/>
          <w:sz w:val="28"/>
          <w:szCs w:val="28"/>
          <w:lang w:val="kk-KZ"/>
        </w:rPr>
        <w:t>Мал азықтық өсімдіктер.</w:t>
      </w:r>
    </w:p>
    <w:p w:rsidR="00045681" w:rsidRPr="00EC6A56" w:rsidRDefault="00045681" w:rsidP="00F75CB0">
      <w:pPr>
        <w:spacing w:after="0" w:line="240" w:lineRule="auto"/>
        <w:ind w:firstLine="708"/>
        <w:jc w:val="both"/>
        <w:rPr>
          <w:rFonts w:ascii="Times New Roman" w:hAnsi="Times New Roman" w:cs="Times New Roman"/>
          <w:sz w:val="28"/>
          <w:szCs w:val="28"/>
          <w:lang w:val="kk-KZ"/>
        </w:rPr>
      </w:pPr>
      <w:r w:rsidRPr="00EC6A56">
        <w:rPr>
          <w:rFonts w:ascii="Times New Roman" w:hAnsi="Times New Roman" w:cs="Times New Roman"/>
          <w:sz w:val="28"/>
          <w:szCs w:val="28"/>
          <w:lang w:val="kk-KZ"/>
        </w:rPr>
        <w:t>Республиканың агроөнеркәсіптік кешенінде жануарларды ұстау мен өсіруде түбегейлі өзгерістер болды. Ауыл шаруашылық бірлестіктері - совхоздар мен колхоздар бөлшектелгеннен кейін, барлық мал басы жеке меншікке ауысып, жануарларды азықпен қамтамасыз етудегі қиындықтардан, әсіресе қысқы кезеңде жануарлардың мал басы күрт төмендеді. Олардың мазмұнын түбегейлі өзгертті. Мал шаруашылығын басқаруда мемлекет мал шаруашылығын сақтауға және оны күтіп ұстауға, қойларды, жылқыларды және түйелерді бақталандыруды пайдаланған кезде, қазір барлық мал шаруашылығы шоғырланған ауылдарда, бұрынғы орталық шаруашылықтарында шаруашылықтар мен колхоздар, яғни мал шаруашылығын басқару қоныстанған сипат алды. Қазіргі уақытта жазғы жайылым жерлер пайдаланылмайды - таулы және тау бөктері аудандарында «Жайлау» және қыста - «қыстау» құмды массивтерде және преплатон аймағында. Бұл алыс жерлердегі қошаралар мен мал жайлары тоналған, ал ұңғымаларда су көтеру қондырғылары болған жоқ.</w:t>
      </w:r>
    </w:p>
    <w:p w:rsidR="00045681" w:rsidRPr="00EC6A56" w:rsidRDefault="00045681" w:rsidP="00EC6A56">
      <w:pPr>
        <w:spacing w:after="0" w:line="240" w:lineRule="auto"/>
        <w:ind w:firstLine="708"/>
        <w:jc w:val="both"/>
        <w:rPr>
          <w:rFonts w:ascii="Times New Roman" w:hAnsi="Times New Roman" w:cs="Times New Roman"/>
          <w:sz w:val="28"/>
          <w:szCs w:val="28"/>
          <w:lang w:val="kk-KZ"/>
        </w:rPr>
      </w:pPr>
      <w:r w:rsidRPr="00EC6A56">
        <w:rPr>
          <w:rFonts w:ascii="Times New Roman" w:hAnsi="Times New Roman" w:cs="Times New Roman"/>
          <w:sz w:val="28"/>
          <w:szCs w:val="28"/>
          <w:lang w:val="kk-KZ"/>
        </w:rPr>
        <w:t>Шөптердің кішігірім аумағында үлкен жануарлардың шоғырлануы жайылым шөптерінің жайылуын және, сайып келгенде, олардың деградациясына әкеледі: өнімділікті төмендетеді, арамшөптермен және улы шөптермен толтырады, яғни шөлейттену олардың салдарымен жүреді. Егер жемшөпті жерлерді сақтау жөніндегі тиімді шаралар дереу жасалмаса, онда салдары күтпеген болып қалады, бір кездері жемшөпке арналған азық-түлік қорлары боран құмдарына айналуы мүмкін.</w:t>
      </w:r>
    </w:p>
    <w:p w:rsidR="00045681" w:rsidRDefault="00045681" w:rsidP="00EC6A56">
      <w:pPr>
        <w:spacing w:after="0" w:line="240" w:lineRule="auto"/>
        <w:ind w:firstLine="708"/>
        <w:jc w:val="both"/>
        <w:rPr>
          <w:rFonts w:ascii="Times New Roman" w:hAnsi="Times New Roman" w:cs="Times New Roman"/>
          <w:sz w:val="28"/>
          <w:szCs w:val="28"/>
          <w:lang w:val="kk-KZ"/>
        </w:rPr>
      </w:pPr>
      <w:r w:rsidRPr="00EC6A56">
        <w:rPr>
          <w:rFonts w:ascii="Times New Roman" w:hAnsi="Times New Roman" w:cs="Times New Roman"/>
          <w:sz w:val="28"/>
          <w:szCs w:val="28"/>
          <w:lang w:val="kk-KZ"/>
        </w:rPr>
        <w:t>Жайылымдарды ұтымды пайдаланудың ең тиімді шараларының бірі, әртүрлі маусымдарда жеке орындарға «тыныштықпен» қамтамасыз етілген кезде практикада жайылымдық айналымды пайдалану болып табылады.</w:t>
      </w:r>
    </w:p>
    <w:p w:rsidR="00F75CB0" w:rsidRPr="00F75CB0" w:rsidRDefault="00F75CB0" w:rsidP="00F75CB0">
      <w:pPr>
        <w:spacing w:after="0" w:line="240" w:lineRule="auto"/>
        <w:ind w:firstLine="708"/>
        <w:jc w:val="both"/>
        <w:rPr>
          <w:rFonts w:ascii="Times New Roman" w:hAnsi="Times New Roman" w:cs="Times New Roman"/>
          <w:sz w:val="28"/>
          <w:szCs w:val="28"/>
          <w:lang w:val="kk-KZ"/>
        </w:rPr>
      </w:pPr>
      <w:r w:rsidRPr="00F75CB0">
        <w:rPr>
          <w:rFonts w:ascii="Times New Roman" w:hAnsi="Times New Roman" w:cs="Times New Roman"/>
          <w:sz w:val="28"/>
          <w:szCs w:val="28"/>
          <w:lang w:val="kk-KZ"/>
        </w:rPr>
        <w:t>Әрине, азық-түлік өсімдіктерін сипаттайтын болсақ, кейбір түрлері бірінші және екінші бөліктерде (бидай шөптері, бидай, қышқыл, мүйіз, үгінділер және т.б.) көрінеді, себебі олар табиғи шөптен табылып, мәдениетке енеді. Кейбір өсімдік түрлері (ковыльдар) санатына жатады, олардың пісіп-жетілу кезеңінде зиянға ұшырауы және кейбір өсімдіктер мал өнімдерін (жусан) бұзады.</w:t>
      </w:r>
    </w:p>
    <w:p w:rsidR="00F75CB0" w:rsidRPr="00F75CB0" w:rsidRDefault="00F75CB0" w:rsidP="00F75C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Өсімдіктерді </w:t>
      </w:r>
      <w:r w:rsidRPr="00F75CB0">
        <w:rPr>
          <w:rFonts w:ascii="Times New Roman" w:hAnsi="Times New Roman" w:cs="Times New Roman"/>
          <w:sz w:val="28"/>
          <w:szCs w:val="28"/>
          <w:lang w:val="kk-KZ"/>
        </w:rPr>
        <w:t>өсірудің кейбір мәселелері, өсімдіктерді қорғау өнімдерін пайдалану, механикаландыру, олар жиі өзгерістерге бейім.</w:t>
      </w:r>
    </w:p>
    <w:p w:rsidR="00F75CB0" w:rsidRPr="00F75CB0" w:rsidRDefault="0099234D" w:rsidP="0032398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w:t>
      </w:r>
      <w:r w:rsidR="00F75CB0" w:rsidRPr="00F75CB0">
        <w:rPr>
          <w:rFonts w:ascii="Times New Roman" w:hAnsi="Times New Roman" w:cs="Times New Roman"/>
          <w:sz w:val="28"/>
          <w:szCs w:val="28"/>
          <w:lang w:val="kk-KZ"/>
        </w:rPr>
        <w:t xml:space="preserve">сімдік шаруашылығы өнімдері мен жемшөп өндірісіндегі монографияларда жем-шөп дақылдарының суреттері жоқ немесе қара-ақ түспен көрсетілгенін атап өткен жөн. Осыған байланысты кітапта «КСРО дәнді дақылдары» </w:t>
      </w:r>
      <w:r w:rsidR="00323988">
        <w:rPr>
          <w:rFonts w:ascii="Times New Roman" w:hAnsi="Times New Roman" w:cs="Times New Roman"/>
          <w:sz w:val="28"/>
          <w:szCs w:val="28"/>
          <w:lang w:val="kk-KZ"/>
        </w:rPr>
        <w:t>.</w:t>
      </w:r>
    </w:p>
    <w:p w:rsidR="00F75CB0" w:rsidRDefault="00F75CB0" w:rsidP="00F75CB0">
      <w:pPr>
        <w:spacing w:after="0" w:line="240" w:lineRule="auto"/>
        <w:ind w:firstLine="708"/>
        <w:jc w:val="both"/>
        <w:rPr>
          <w:rFonts w:ascii="Times New Roman" w:hAnsi="Times New Roman" w:cs="Times New Roman"/>
          <w:sz w:val="28"/>
          <w:szCs w:val="28"/>
          <w:lang w:val="kk-KZ"/>
        </w:rPr>
      </w:pPr>
      <w:r w:rsidRPr="00F75CB0">
        <w:rPr>
          <w:rFonts w:ascii="Times New Roman" w:hAnsi="Times New Roman" w:cs="Times New Roman"/>
          <w:sz w:val="28"/>
          <w:szCs w:val="28"/>
          <w:lang w:val="kk-KZ"/>
        </w:rPr>
        <w:t>Өсімдіктердің химиялық құрамы 100 кг құрғақ затқа кг-нан асқазанға тән құрғақ заттардың пайызы, ас қорыту протеинінің және азықтардың бірлігі құрамы ретінде берілген.</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Қазақстан әлемдегі тоғызыншы республика, ТМД-дағы екінші орын. Республика аумағы батыс-шығысқа қарай Волга-Дельтаның және Каспий теңізінің жағалауынан Алтайға дейін 3000 км-ге, ал солтүстіктен оңтүстікке дейін - Батыс Сібірдің орманды даладан бастап 1С00 км-ден астам Орталық-Орталық шөл далаға дейін созылады. Солтүстікте Қазақстан аумағына 4 миллион гектар жер кіреді. Орталық бөлік Мугоджар, Ұлутау және Қарқаралы таулары мен шөлді оңтүстік Үстірттен және Балқаш-Алакөлдегі депрессиядан шығып кеткен шағын төбешіктермен ерекшеленеді. Шөлдің шекарасы Каспий және Арал теңіздерінің жағалауында, ал оңтүстіктегі батыста Балқаш және Алакөл тұзды көлдері бар. Республиканың шығыс шекарасы Алтай таулары, Зайсан депрессия және Тарбағатай арқылы өтеді. Оңтүстігі мен оңтүстік-шығысы Алатау мен Тянь-Шань тауларымен - Жоңғарлар, Кетмен, Терек, Солтүстік, Трансли, Кунге, Қырғыз Алатау және пьемонт депрессияларымен ерекшеленеді.</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Республиканың жалпы аумағынан 224,5 млн. Га жер ауыл шаруашылығы жерлерін алады. Бұл Қазақстан аумағының 80% дерлік.</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Мал азығы - шабындықтар мен жайылымдар 188,7 млн. Гектарды құрайды, оның ішінде 182,9 млн. Га жайылымдар. Қолдану уақытында жайылымдар көктем мен күзге бөлінеді - 36,9%, жаз - 21,4, қыс - 15,0 және жыл бойы - 29,6%.</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Каспий алқабының теңіз деңгейінен төменгі бөлігінде орналасқан, Іле Алатауының биіктігіне орналасқан жері теңіз деңгейінен 4 мың метр немесе одан жоғары белгісімен өлшенеді.</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Республика аумағының үштен бір бөлігі алқапты алады; жартылай жазық, плато, төмен таулар; бесінші - төмен таулар, оныншы таулы таулар. Ландшафт және климаттық жағдайлар топырақтың, өсімдіктер мен жабайы жануарлардың пайда болуын алдын-ала анықтады. Тегіс бөлігі үш ендік географиялық аймақта орналасқан: дала, жартылай шөл және шөл.</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 xml:space="preserve">Табиғи жағдайлардың (климат, топография, геологиялық өткен және топырақ гидрографиясы) әртүрлілігіне байланысты жердің ботаникалық құрамы, кірістілігі және құнарлы құндылығы әртүрлі: Қазақстанның солтүстігінде әдеттегі және оңтүстік херозем - 11 миллион гектарға дейін </w:t>
      </w:r>
      <w:r>
        <w:rPr>
          <w:rFonts w:ascii="Times New Roman" w:hAnsi="Times New Roman" w:cs="Times New Roman"/>
          <w:sz w:val="28"/>
          <w:szCs w:val="28"/>
          <w:lang w:val="kk-KZ"/>
        </w:rPr>
        <w:t>–</w:t>
      </w:r>
      <w:r w:rsidRPr="003239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тұзды, </w:t>
      </w:r>
      <w:r w:rsidRPr="00323988">
        <w:rPr>
          <w:rFonts w:ascii="Times New Roman" w:hAnsi="Times New Roman" w:cs="Times New Roman"/>
          <w:sz w:val="28"/>
          <w:szCs w:val="28"/>
          <w:lang w:val="kk-KZ"/>
        </w:rPr>
        <w:t xml:space="preserve">тұзды батпақтар, батпақты топырақ 7,5 млн. гектарды алып жатыр, 6 млн. гектар жеке топырақ-геологиялық құрылымдарда - қиыршық топырақ, су беті және т.б. жерлерде кездеседі. Зона аймағының солтүстік бөлігінде шалғынды-қара жер ауыр гумусқа бай таза топырақ (8-12%), көбінесе шалғынды және шалғынды-дала селоны үйлесімінде сортаңданған. Жалпы херозоземалар негізінен Колкова даласында кездеседі, олар лингвистикамен, </w:t>
      </w:r>
      <w:r w:rsidRPr="00323988">
        <w:rPr>
          <w:rFonts w:ascii="Times New Roman" w:hAnsi="Times New Roman" w:cs="Times New Roman"/>
          <w:sz w:val="28"/>
          <w:szCs w:val="28"/>
          <w:lang w:val="kk-KZ"/>
        </w:rPr>
        <w:lastRenderedPageBreak/>
        <w:t>әртүрлі дәрежелі тұздығымен, кейбір жағдайларда карбонатты мазмұндағы гумустың мазмұнымен 6-8% деңгейімен сипатталады.</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Оңтүстік оңтүстік дала аймағында оңтүстік далада кең таралған. Оларда аз гумус, ауыр текстураның карбонатты топырақтары көп. Дала аймағының өсімдік жамылғысы, негізінен, шағын жапырақтары, ішінара популяциясы бар немесе майлы былғымен жабылған дала шөптері крофильді дәнді дақылдармен, ылғалдың шамадан тыс булануынан қорғайды.</w:t>
      </w:r>
    </w:p>
    <w:p w:rsidR="00323988" w:rsidRPr="00323988"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Саңылаулар мен тамырлар тығынның қабатымен жабылған. Бұл аймақ үшін шөп-шөптер қауымдастығы мен шөпке шөп шабу қауымдастығы типтік болып табылады, бұл ретте қызыл шөптерді, Валисса семсерлесуін, жіңішке сұр түлкі, жабайы шөп, ақ жусан басым болады; Дала жайылымдарындағы шөптің өнімділігі гектарына 10-12 центнерден, қамту 70-80%, ал шалғындар шабындық шөптер гектарына 18-25 центнерді құрайды. Дала аймағының топырағының ең жақсы бөліктері жыртылған. Кейбір өңірлерде егістік алқаптарды дамыту 90-95 пайызды құрайды. Осыған байланысты табиғи жайылымдар мен шабындықтардың қауіпсіздігі аймағы өте шектеулі.</w:t>
      </w:r>
    </w:p>
    <w:p w:rsidR="00323988" w:rsidRPr="00EC6A56" w:rsidRDefault="00323988" w:rsidP="00323988">
      <w:pPr>
        <w:spacing w:after="0" w:line="240" w:lineRule="auto"/>
        <w:ind w:firstLine="708"/>
        <w:jc w:val="both"/>
        <w:rPr>
          <w:rFonts w:ascii="Times New Roman" w:hAnsi="Times New Roman" w:cs="Times New Roman"/>
          <w:sz w:val="28"/>
          <w:szCs w:val="28"/>
          <w:lang w:val="kk-KZ"/>
        </w:rPr>
      </w:pPr>
      <w:r w:rsidRPr="00323988">
        <w:rPr>
          <w:rFonts w:ascii="Times New Roman" w:hAnsi="Times New Roman" w:cs="Times New Roman"/>
          <w:sz w:val="28"/>
          <w:szCs w:val="28"/>
          <w:lang w:val="kk-KZ"/>
        </w:rPr>
        <w:t>Құрғақ дала аймағында қара қоңыр топырақты кең таралған, кейбір жерлерде олар каштан болып табылады. Шабындық топырақ, тұз бүркеніштері, тұз балы кездеседі, негізінен жайылым ретінде пайдаланылады.</w:t>
      </w:r>
    </w:p>
    <w:sectPr w:rsidR="00323988" w:rsidRPr="00EC6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A0D39"/>
    <w:multiLevelType w:val="hybridMultilevel"/>
    <w:tmpl w:val="FD846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5681"/>
    <w:rsid w:val="00045681"/>
    <w:rsid w:val="00323988"/>
    <w:rsid w:val="0099234D"/>
    <w:rsid w:val="00C752B1"/>
    <w:rsid w:val="00EC6A56"/>
    <w:rsid w:val="00F75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A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2019-01-07T11:27:00Z</dcterms:created>
  <dcterms:modified xsi:type="dcterms:W3CDTF">2019-01-07T11:34:00Z</dcterms:modified>
</cp:coreProperties>
</file>